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E7" w:rsidRDefault="00B707E7" w:rsidP="00B707E7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</w:pPr>
      <w:bookmarkStart w:id="0" w:name="_GoBack"/>
      <w:r>
        <w:rPr>
          <w:rFonts w:ascii="Arial" w:eastAsiaTheme="minorHAnsi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809750" cy="798966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9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7E7" w:rsidRDefault="00B707E7" w:rsidP="00B707E7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  <w:t xml:space="preserve">   </w:t>
      </w:r>
    </w:p>
    <w:p w:rsidR="00B707E7" w:rsidRDefault="00B707E7" w:rsidP="00B707E7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B707E7" w:rsidRDefault="00B707E7" w:rsidP="00B707E7">
      <w:pPr>
        <w:widowControl w:val="0"/>
        <w:autoSpaceDE w:val="0"/>
        <w:autoSpaceDN w:val="0"/>
        <w:adjustRightInd w:val="0"/>
        <w:spacing w:after="120"/>
        <w:rPr>
          <w:rFonts w:ascii="Arial" w:eastAsiaTheme="minorHAnsi" w:hAnsi="Arial" w:cs="Arial"/>
          <w:b/>
          <w:bCs/>
          <w:color w:val="000000"/>
          <w:sz w:val="28"/>
          <w:szCs w:val="28"/>
          <w:lang w:val="en-GB"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val="en-GB" w:eastAsia="en-US"/>
        </w:rPr>
        <w:t xml:space="preserve">               </w:t>
      </w:r>
      <w:r w:rsidRPr="00B707E7">
        <w:rPr>
          <w:rFonts w:ascii="Arial" w:eastAsiaTheme="minorHAnsi" w:hAnsi="Arial" w:cs="Arial"/>
          <w:b/>
          <w:bCs/>
          <w:color w:val="000000"/>
          <w:sz w:val="28"/>
          <w:szCs w:val="28"/>
          <w:lang w:val="en-GB" w:eastAsia="en-US"/>
        </w:rPr>
        <w:t>PROJECT SUMMARY</w:t>
      </w:r>
    </w:p>
    <w:p w:rsidR="00B707E7" w:rsidRDefault="00B707E7" w:rsidP="00B707E7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707E7" w:rsidRDefault="00B707E7" w:rsidP="00B707E7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Pr</w:t>
      </w:r>
      <w:r w:rsidRPr="00B707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M .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Sarazin</w:t>
      </w:r>
    </w:p>
    <w:p w:rsidR="00B707E7" w:rsidRDefault="00B707E7" w:rsidP="00B707E7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B707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Dpt</w:t>
      </w:r>
      <w:proofErr w:type="spellEnd"/>
      <w:r w:rsidRPr="00B707E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de Neurologie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de la mémoire et du langage</w:t>
      </w:r>
    </w:p>
    <w:p w:rsidR="00B707E7" w:rsidRPr="00B707E7" w:rsidRDefault="00B707E7" w:rsidP="00B707E7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val="en-GB" w:eastAsia="en-US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CH Sainte-Anne</w:t>
      </w:r>
    </w:p>
    <w:p w:rsidR="00B707E7" w:rsidRDefault="00B707E7" w:rsidP="00B707E7">
      <w:pPr>
        <w:pStyle w:val="Corpsdetexte"/>
        <w:ind w:left="340" w:right="854"/>
        <w:jc w:val="both"/>
      </w:pPr>
      <w:r>
        <w:rPr>
          <w:b/>
        </w:rPr>
        <w:t xml:space="preserve">Justification :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Alzheimer’s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(AD) </w:t>
      </w:r>
      <w:proofErr w:type="spellStart"/>
      <w:r>
        <w:t>is</w:t>
      </w:r>
      <w:proofErr w:type="spellEnd"/>
      <w:r>
        <w:t xml:space="preserve"> the main cause of progressive </w:t>
      </w:r>
      <w:proofErr w:type="spellStart"/>
      <w:r>
        <w:t>amnesia</w:t>
      </w:r>
      <w:proofErr w:type="spellEnd"/>
      <w:r>
        <w:t xml:space="preserve"> in </w:t>
      </w:r>
      <w:proofErr w:type="spellStart"/>
      <w:r>
        <w:t>aging</w:t>
      </w:r>
      <w:proofErr w:type="spellEnd"/>
      <w:r>
        <w:t xml:space="preserve">, </w:t>
      </w:r>
      <w:proofErr w:type="spellStart"/>
      <w:r>
        <w:t>neuropathological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demonstrated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diagnoses, </w:t>
      </w:r>
      <w:proofErr w:type="spellStart"/>
      <w:r>
        <w:t>mimicking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AD, are not rare.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grouped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Suspected</w:t>
      </w:r>
      <w:proofErr w:type="spellEnd"/>
      <w:r>
        <w:t xml:space="preserve"> non-Alzheimer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pathophysiology</w:t>
      </w:r>
      <w:proofErr w:type="spellEnd"/>
      <w:r>
        <w:t xml:space="preserve"> (SNAP). SNAP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biomarker-based</w:t>
      </w:r>
      <w:proofErr w:type="spellEnd"/>
      <w:r>
        <w:t xml:space="preserve"> concept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normal </w:t>
      </w:r>
      <w:proofErr w:type="spellStart"/>
      <w:r>
        <w:t>amyloid</w:t>
      </w:r>
      <w:proofErr w:type="spellEnd"/>
      <w:r>
        <w:t xml:space="preserve">-β (Aβ) </w:t>
      </w:r>
      <w:proofErr w:type="spellStart"/>
      <w:r>
        <w:t>biomarkers</w:t>
      </w:r>
      <w:proofErr w:type="spellEnd"/>
      <w:r>
        <w:t xml:space="preserve">, but in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biomarkers</w:t>
      </w:r>
      <w:proofErr w:type="spellEnd"/>
      <w:r>
        <w:t xml:space="preserve"> of </w:t>
      </w:r>
      <w:proofErr w:type="spellStart"/>
      <w:r>
        <w:t>neurodegeneration</w:t>
      </w:r>
      <w:proofErr w:type="spellEnd"/>
      <w:r>
        <w:t xml:space="preserve"> are </w:t>
      </w:r>
      <w:proofErr w:type="spellStart"/>
      <w:r>
        <w:t>abnormal</w:t>
      </w:r>
      <w:proofErr w:type="spellEnd"/>
      <w:r>
        <w:t xml:space="preserve">. The main causes of SNAP are </w:t>
      </w:r>
      <w:proofErr w:type="spellStart"/>
      <w:r>
        <w:t>tauopathy</w:t>
      </w:r>
      <w:proofErr w:type="spellEnd"/>
      <w:r>
        <w:t xml:space="preserve"> not due to AD, </w:t>
      </w:r>
      <w:proofErr w:type="spellStart"/>
      <w:r>
        <w:t>synucleinopathy</w:t>
      </w:r>
      <w:proofErr w:type="spellEnd"/>
      <w:r>
        <w:t xml:space="preserve">, </w:t>
      </w:r>
      <w:proofErr w:type="spellStart"/>
      <w:r>
        <w:t>cerebrovascular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, TDP-43 inclusions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hippocampal</w:t>
      </w:r>
      <w:proofErr w:type="spellEnd"/>
      <w:r>
        <w:t xml:space="preserve"> </w:t>
      </w:r>
      <w:proofErr w:type="spellStart"/>
      <w:r>
        <w:t>sclerosis</w:t>
      </w:r>
      <w:proofErr w:type="spellEnd"/>
      <w:r>
        <w:t xml:space="preserve"> (HS), and </w:t>
      </w:r>
      <w:proofErr w:type="spellStart"/>
      <w:r>
        <w:t>argyrophilic</w:t>
      </w:r>
      <w:proofErr w:type="spellEnd"/>
      <w:r>
        <w:t xml:space="preserve"> grain </w:t>
      </w:r>
      <w:proofErr w:type="spellStart"/>
      <w:r>
        <w:t>disease</w:t>
      </w:r>
      <w:proofErr w:type="spellEnd"/>
      <w:r>
        <w:t xml:space="preserve">. HS </w:t>
      </w:r>
      <w:proofErr w:type="spellStart"/>
      <w:r>
        <w:t>is</w:t>
      </w:r>
      <w:proofErr w:type="spellEnd"/>
      <w:r>
        <w:t xml:space="preserve"> not rare,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prevalence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10 to 30%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aging</w:t>
      </w:r>
      <w:proofErr w:type="spellEnd"/>
      <w:r>
        <w:t xml:space="preserve">. HS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by </w:t>
      </w:r>
      <w:proofErr w:type="spellStart"/>
      <w:r>
        <w:t>selective</w:t>
      </w:r>
      <w:proofErr w:type="spellEnd"/>
      <w:r>
        <w:t xml:space="preserve"> neuronal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and </w:t>
      </w:r>
      <w:proofErr w:type="spellStart"/>
      <w:r>
        <w:t>astrocytosis</w:t>
      </w:r>
      <w:proofErr w:type="spellEnd"/>
      <w:r>
        <w:t xml:space="preserve"> </w:t>
      </w:r>
      <w:proofErr w:type="spellStart"/>
      <w:r>
        <w:t>affecting</w:t>
      </w:r>
      <w:proofErr w:type="spellEnd"/>
      <w:r>
        <w:t xml:space="preserve"> the </w:t>
      </w:r>
      <w:proofErr w:type="spellStart"/>
      <w:r>
        <w:t>subiculum</w:t>
      </w:r>
      <w:proofErr w:type="spellEnd"/>
      <w:r>
        <w:t xml:space="preserve"> and cornu </w:t>
      </w:r>
      <w:proofErr w:type="spellStart"/>
      <w:r>
        <w:t>ammonis</w:t>
      </w:r>
      <w:proofErr w:type="spellEnd"/>
      <w:r>
        <w:t xml:space="preserve"> </w:t>
      </w:r>
      <w:proofErr w:type="spellStart"/>
      <w:r>
        <w:t>subfield</w:t>
      </w:r>
      <w:proofErr w:type="spellEnd"/>
      <w:r>
        <w:t xml:space="preserve"> 1 of the </w:t>
      </w:r>
      <w:proofErr w:type="spellStart"/>
      <w:r>
        <w:t>hippocampal</w:t>
      </w:r>
      <w:proofErr w:type="spellEnd"/>
      <w:r>
        <w:t xml:space="preserve"> formation, </w:t>
      </w:r>
      <w:proofErr w:type="spellStart"/>
      <w:r>
        <w:t>unrelated</w:t>
      </w:r>
      <w:proofErr w:type="spellEnd"/>
      <w:r>
        <w:t xml:space="preserve"> to AD. Positron Emission </w:t>
      </w:r>
      <w:proofErr w:type="spellStart"/>
      <w:r>
        <w:t>Tomography</w:t>
      </w:r>
      <w:proofErr w:type="spellEnd"/>
      <w:r>
        <w:t xml:space="preserve"> (PET) </w:t>
      </w:r>
      <w:proofErr w:type="spellStart"/>
      <w:r>
        <w:t>imaging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new </w:t>
      </w:r>
      <w:proofErr w:type="spellStart"/>
      <w:r>
        <w:t>tracers</w:t>
      </w:r>
      <w:proofErr w:type="spellEnd"/>
      <w:r>
        <w:t xml:space="preserve"> of </w:t>
      </w:r>
      <w:proofErr w:type="spellStart"/>
      <w:r>
        <w:t>brain</w:t>
      </w:r>
      <w:proofErr w:type="spellEnd"/>
      <w:r>
        <w:t xml:space="preserve"> tau </w:t>
      </w:r>
      <w:proofErr w:type="spellStart"/>
      <w:r>
        <w:t>deposition</w:t>
      </w:r>
      <w:proofErr w:type="spellEnd"/>
      <w:r>
        <w:t xml:space="preserve"> </w:t>
      </w:r>
      <w:proofErr w:type="spellStart"/>
      <w:r>
        <w:t>coupled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amyloid</w:t>
      </w:r>
      <w:proofErr w:type="spellEnd"/>
      <w:r>
        <w:t xml:space="preserve"> PET </w:t>
      </w:r>
      <w:proofErr w:type="spellStart"/>
      <w:r>
        <w:t>imaging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to explore the </w:t>
      </w:r>
      <w:proofErr w:type="spellStart"/>
      <w:r>
        <w:t>pathophysiological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progressive </w:t>
      </w:r>
      <w:proofErr w:type="spellStart"/>
      <w:r>
        <w:t>amnesia</w:t>
      </w:r>
      <w:proofErr w:type="spellEnd"/>
      <w:r>
        <w:t xml:space="preserve">. 7T </w:t>
      </w:r>
      <w:r>
        <w:rPr>
          <w:spacing w:val="-2"/>
        </w:rPr>
        <w:t xml:space="preserve">MRI </w:t>
      </w:r>
      <w:proofErr w:type="spellStart"/>
      <w:r>
        <w:t>provides</w:t>
      </w:r>
      <w:proofErr w:type="spellEnd"/>
      <w:r>
        <w:t xml:space="preserve"> information about </w:t>
      </w:r>
      <w:proofErr w:type="spellStart"/>
      <w:r>
        <w:t>hippocampal</w:t>
      </w:r>
      <w:proofErr w:type="spellEnd"/>
      <w:r>
        <w:t xml:space="preserve"> </w:t>
      </w:r>
      <w:proofErr w:type="spellStart"/>
      <w:r>
        <w:t>subfield</w:t>
      </w:r>
      <w:proofErr w:type="spellEnd"/>
      <w:r>
        <w:t xml:space="preserve"> damage, micro- </w:t>
      </w:r>
      <w:proofErr w:type="spellStart"/>
      <w:r>
        <w:t>infarcts</w:t>
      </w:r>
      <w:proofErr w:type="spellEnd"/>
      <w:r>
        <w:t xml:space="preserve">, cortical neural </w:t>
      </w:r>
      <w:proofErr w:type="spellStart"/>
      <w:r>
        <w:t>density</w:t>
      </w:r>
      <w:proofErr w:type="spellEnd"/>
      <w:r>
        <w:t xml:space="preserve"> and </w:t>
      </w:r>
      <w:proofErr w:type="spellStart"/>
      <w:r>
        <w:t>Papez</w:t>
      </w:r>
      <w:proofErr w:type="spellEnd"/>
      <w:r>
        <w:t xml:space="preserve"> circuit </w:t>
      </w:r>
      <w:proofErr w:type="spellStart"/>
      <w:r>
        <w:t>atrophy</w:t>
      </w:r>
      <w:proofErr w:type="spellEnd"/>
      <w:r>
        <w:t xml:space="preserve">. </w:t>
      </w:r>
      <w:proofErr w:type="spellStart"/>
      <w:r>
        <w:t>Understanding</w:t>
      </w:r>
      <w:proofErr w:type="spellEnd"/>
      <w:r>
        <w:t xml:space="preserve"> the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pathophysiological</w:t>
      </w:r>
      <w:proofErr w:type="spellEnd"/>
      <w:r>
        <w:t xml:space="preserve"> </w:t>
      </w:r>
      <w:proofErr w:type="spellStart"/>
      <w:r>
        <w:t>pathways</w:t>
      </w:r>
      <w:proofErr w:type="spellEnd"/>
      <w:r>
        <w:t xml:space="preserve"> of progressive </w:t>
      </w:r>
      <w:proofErr w:type="spellStart"/>
      <w:r>
        <w:t>amnesia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main objective of neuroscience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new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rPr>
          <w:spacing w:val="-11"/>
        </w:rPr>
        <w:t xml:space="preserve"> </w:t>
      </w:r>
      <w:proofErr w:type="spellStart"/>
      <w:r>
        <w:t>targets</w:t>
      </w:r>
      <w:proofErr w:type="spellEnd"/>
      <w:r>
        <w:t>.</w:t>
      </w:r>
    </w:p>
    <w:p w:rsidR="00B707E7" w:rsidRDefault="00B707E7" w:rsidP="00B707E7">
      <w:pPr>
        <w:pStyle w:val="Corpsdetexte"/>
        <w:ind w:left="340" w:right="857"/>
        <w:jc w:val="both"/>
      </w:pPr>
      <w:r>
        <w:rPr>
          <w:b/>
        </w:rPr>
        <w:t xml:space="preserve">Objectives and </w:t>
      </w:r>
      <w:proofErr w:type="spellStart"/>
      <w:r>
        <w:rPr>
          <w:b/>
        </w:rPr>
        <w:t>means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tau ([</w:t>
      </w:r>
      <w:r>
        <w:rPr>
          <w:vertAlign w:val="superscript"/>
        </w:rPr>
        <w:t>18</w:t>
      </w:r>
      <w:r>
        <w:t xml:space="preserve">F]-AV-1451) and </w:t>
      </w:r>
      <w:proofErr w:type="spellStart"/>
      <w:r>
        <w:t>amyloid</w:t>
      </w:r>
      <w:proofErr w:type="spellEnd"/>
      <w:r>
        <w:t xml:space="preserve"> ([</w:t>
      </w:r>
      <w:r>
        <w:rPr>
          <w:vertAlign w:val="superscript"/>
        </w:rPr>
        <w:t>11</w:t>
      </w:r>
      <w:r>
        <w:t>C]-</w:t>
      </w:r>
      <w:proofErr w:type="spellStart"/>
      <w:r>
        <w:t>PiB</w:t>
      </w:r>
      <w:proofErr w:type="spellEnd"/>
      <w:r>
        <w:t xml:space="preserve">) </w:t>
      </w:r>
      <w:proofErr w:type="spellStart"/>
      <w:r>
        <w:t>deposition</w:t>
      </w:r>
      <w:proofErr w:type="spellEnd"/>
      <w:r>
        <w:t xml:space="preserve"> by PET, </w:t>
      </w:r>
      <w:proofErr w:type="spellStart"/>
      <w:r>
        <w:t>coupled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ultra-high </w:t>
      </w:r>
      <w:proofErr w:type="spellStart"/>
      <w:r>
        <w:t>field</w:t>
      </w:r>
      <w:proofErr w:type="spellEnd"/>
      <w:r>
        <w:t xml:space="preserve"> </w:t>
      </w:r>
      <w:r>
        <w:rPr>
          <w:spacing w:val="-2"/>
        </w:rPr>
        <w:t xml:space="preserve">MRI </w:t>
      </w:r>
      <w:r>
        <w:t xml:space="preserve">(7Tesla) in patients </w:t>
      </w:r>
      <w:proofErr w:type="spellStart"/>
      <w:r>
        <w:t>with</w:t>
      </w:r>
      <w:proofErr w:type="spellEnd"/>
      <w:r>
        <w:t xml:space="preserve"> progressive </w:t>
      </w:r>
      <w:proofErr w:type="spellStart"/>
      <w:r>
        <w:t>amnesia</w:t>
      </w:r>
      <w:proofErr w:type="spellEnd"/>
      <w:r>
        <w:t xml:space="preserve"> due or not due to AD (</w:t>
      </w:r>
      <w:proofErr w:type="spellStart"/>
      <w:r>
        <w:t>prodromal</w:t>
      </w:r>
      <w:proofErr w:type="spellEnd"/>
      <w:r>
        <w:t xml:space="preserve"> AD patients or patients </w:t>
      </w:r>
      <w:proofErr w:type="spellStart"/>
      <w:r>
        <w:t>with</w:t>
      </w:r>
      <w:proofErr w:type="spellEnd"/>
      <w:r>
        <w:t xml:space="preserve"> SNAP) </w:t>
      </w:r>
      <w:proofErr w:type="spellStart"/>
      <w:r>
        <w:t>defined</w:t>
      </w:r>
      <w:proofErr w:type="spellEnd"/>
      <w:r>
        <w:t xml:space="preserve"> by </w:t>
      </w:r>
      <w:proofErr w:type="spellStart"/>
      <w:r>
        <w:t>clinical-biological</w:t>
      </w:r>
      <w:proofErr w:type="spellEnd"/>
      <w:r>
        <w:rPr>
          <w:spacing w:val="-17"/>
        </w:rPr>
        <w:t xml:space="preserve"> </w:t>
      </w:r>
      <w:proofErr w:type="spellStart"/>
      <w:r>
        <w:t>criteria</w:t>
      </w:r>
      <w:proofErr w:type="spellEnd"/>
      <w:r>
        <w:t>.</w:t>
      </w:r>
    </w:p>
    <w:p w:rsidR="00B707E7" w:rsidRDefault="00B707E7" w:rsidP="00B707E7">
      <w:pPr>
        <w:pStyle w:val="Corpsdetexte"/>
        <w:spacing w:before="2"/>
        <w:ind w:left="340" w:right="855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use [</w:t>
      </w:r>
      <w:r>
        <w:rPr>
          <w:vertAlign w:val="superscript"/>
        </w:rPr>
        <w:t>18</w:t>
      </w:r>
      <w:r>
        <w:t xml:space="preserve">F]-AV1451 tracer,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a good </w:t>
      </w:r>
      <w:proofErr w:type="spellStart"/>
      <w:r>
        <w:t>affinity</w:t>
      </w:r>
      <w:proofErr w:type="spellEnd"/>
      <w:r>
        <w:t xml:space="preserve"> for </w:t>
      </w:r>
      <w:proofErr w:type="spellStart"/>
      <w:r>
        <w:t>neurofibrillary</w:t>
      </w:r>
      <w:proofErr w:type="spellEnd"/>
      <w:r>
        <w:t xml:space="preserve"> </w:t>
      </w:r>
      <w:proofErr w:type="spellStart"/>
      <w:r>
        <w:t>tangles</w:t>
      </w:r>
      <w:proofErr w:type="spellEnd"/>
      <w:r>
        <w:t xml:space="preserve"> (NFT), to </w:t>
      </w:r>
      <w:proofErr w:type="spellStart"/>
      <w:r>
        <w:t>assess</w:t>
      </w:r>
      <w:proofErr w:type="spellEnd"/>
      <w:r>
        <w:t xml:space="preserve"> tau </w:t>
      </w:r>
      <w:proofErr w:type="spellStart"/>
      <w:r>
        <w:t>deposition</w:t>
      </w:r>
      <w:proofErr w:type="spellEnd"/>
      <w:r>
        <w:t xml:space="preserve"> by PET. In AD, the </w:t>
      </w:r>
      <w:proofErr w:type="spellStart"/>
      <w:r>
        <w:t>topographic</w:t>
      </w:r>
      <w:proofErr w:type="spellEnd"/>
      <w:r>
        <w:t xml:space="preserve"> binding profile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severity</w:t>
      </w:r>
      <w:proofErr w:type="spellEnd"/>
      <w:r>
        <w:t xml:space="preserve"> of the </w:t>
      </w:r>
      <w:proofErr w:type="spellStart"/>
      <w:r>
        <w:t>disease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 xml:space="preserve"> the NFT progression pattern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neuropathological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use PET </w:t>
      </w:r>
      <w:proofErr w:type="spellStart"/>
      <w:r>
        <w:t>imaging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[</w:t>
      </w:r>
      <w:r>
        <w:rPr>
          <w:vertAlign w:val="superscript"/>
        </w:rPr>
        <w:t>11</w:t>
      </w:r>
      <w:r>
        <w:t>C]-</w:t>
      </w:r>
      <w:proofErr w:type="spellStart"/>
      <w:r>
        <w:t>PiB</w:t>
      </w:r>
      <w:proofErr w:type="spellEnd"/>
      <w:r>
        <w:t xml:space="preserve"> tracer to </w:t>
      </w:r>
      <w:proofErr w:type="spellStart"/>
      <w:r>
        <w:t>quantify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fibrillary</w:t>
      </w:r>
      <w:proofErr w:type="spellEnd"/>
      <w:r>
        <w:t xml:space="preserve"> </w:t>
      </w:r>
      <w:proofErr w:type="spellStart"/>
      <w:r>
        <w:t>amyloid</w:t>
      </w:r>
      <w:proofErr w:type="spellEnd"/>
      <w:r>
        <w:t xml:space="preserve"> </w:t>
      </w:r>
      <w:proofErr w:type="spellStart"/>
      <w:r>
        <w:t>deposition</w:t>
      </w:r>
      <w:proofErr w:type="spellEnd"/>
      <w:r>
        <w:t xml:space="preserve"> and </w:t>
      </w:r>
      <w:proofErr w:type="spellStart"/>
      <w:r>
        <w:t>amyloid</w:t>
      </w:r>
      <w:proofErr w:type="spellEnd"/>
      <w:r>
        <w:t xml:space="preserve"> plaques.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amyloid</w:t>
      </w:r>
      <w:proofErr w:type="spellEnd"/>
      <w:r>
        <w:t xml:space="preserve"> cascade </w:t>
      </w:r>
      <w:proofErr w:type="spellStart"/>
      <w:r>
        <w:t>hypothesis</w:t>
      </w:r>
      <w:proofErr w:type="spellEnd"/>
      <w:r>
        <w:t xml:space="preserve">, the </w:t>
      </w:r>
      <w:proofErr w:type="spellStart"/>
      <w:r>
        <w:t>positivity</w:t>
      </w:r>
      <w:proofErr w:type="spellEnd"/>
      <w:r>
        <w:t xml:space="preserve"> of </w:t>
      </w:r>
      <w:proofErr w:type="spellStart"/>
      <w:r>
        <w:t>PiB</w:t>
      </w:r>
      <w:proofErr w:type="spellEnd"/>
      <w:r>
        <w:t xml:space="preserve">-PET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a marker of </w:t>
      </w:r>
      <w:proofErr w:type="spellStart"/>
      <w:r>
        <w:t>preclinical</w:t>
      </w:r>
      <w:proofErr w:type="spellEnd"/>
      <w:r>
        <w:t xml:space="preserve"> AD,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negativity</w:t>
      </w:r>
      <w:proofErr w:type="spellEnd"/>
      <w:r>
        <w:t xml:space="preserve"> in </w:t>
      </w:r>
      <w:proofErr w:type="spellStart"/>
      <w:r>
        <w:t>amnesic</w:t>
      </w:r>
      <w:proofErr w:type="spellEnd"/>
      <w:r>
        <w:t xml:space="preserve"> patients </w:t>
      </w:r>
      <w:proofErr w:type="spellStart"/>
      <w:r>
        <w:t>permits</w:t>
      </w:r>
      <w:proofErr w:type="spellEnd"/>
      <w:r>
        <w:t xml:space="preserve"> to </w:t>
      </w:r>
      <w:proofErr w:type="spellStart"/>
      <w:r>
        <w:t>exclude</w:t>
      </w:r>
      <w:proofErr w:type="spellEnd"/>
      <w:r>
        <w:t xml:space="preserve"> AD </w:t>
      </w:r>
      <w:proofErr w:type="spellStart"/>
      <w:r>
        <w:t>diagnosis</w:t>
      </w:r>
      <w:proofErr w:type="spellEnd"/>
      <w:r>
        <w:t xml:space="preserve">. In addition,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use NODDI </w:t>
      </w:r>
      <w:proofErr w:type="spellStart"/>
      <w:r>
        <w:t>sequences</w:t>
      </w:r>
      <w:proofErr w:type="spellEnd"/>
      <w:r>
        <w:t xml:space="preserve"> on 3T MRI to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neurite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and 7T MRI to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hippocampal</w:t>
      </w:r>
      <w:proofErr w:type="spellEnd"/>
      <w:r>
        <w:t xml:space="preserve"> </w:t>
      </w:r>
      <w:proofErr w:type="spellStart"/>
      <w:r>
        <w:t>subfields</w:t>
      </w:r>
      <w:proofErr w:type="spellEnd"/>
      <w:r>
        <w:t xml:space="preserve"> </w:t>
      </w:r>
      <w:proofErr w:type="spellStart"/>
      <w:r>
        <w:t>atrophy</w:t>
      </w:r>
      <w:proofErr w:type="spellEnd"/>
      <w:r>
        <w:t xml:space="preserve"> and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microinfarcts</w:t>
      </w:r>
      <w:proofErr w:type="spellEnd"/>
      <w:r>
        <w:t xml:space="preserve">. A </w:t>
      </w:r>
      <w:proofErr w:type="spellStart"/>
      <w:r>
        <w:t>two-year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and 3T MRI </w:t>
      </w:r>
      <w:proofErr w:type="spellStart"/>
      <w:r>
        <w:t>follow</w:t>
      </w:r>
      <w:proofErr w:type="spellEnd"/>
      <w:r>
        <w:t xml:space="preserve">-up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information about </w:t>
      </w:r>
      <w:proofErr w:type="spellStart"/>
      <w:r>
        <w:t>prognostic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. At the last </w:t>
      </w:r>
      <w:proofErr w:type="spellStart"/>
      <w:r>
        <w:t>visit</w:t>
      </w:r>
      <w:proofErr w:type="spellEnd"/>
      <w:r>
        <w:t xml:space="preserve">, a second longitudinal tau PET scan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information about the progression of tau </w:t>
      </w:r>
      <w:proofErr w:type="spellStart"/>
      <w:r>
        <w:t>deposition</w:t>
      </w:r>
      <w:proofErr w:type="spellEnd"/>
      <w:r>
        <w:t>.</w:t>
      </w:r>
    </w:p>
    <w:p w:rsidR="00B707E7" w:rsidRDefault="00B707E7" w:rsidP="00B707E7">
      <w:pPr>
        <w:pStyle w:val="Corpsdetexte"/>
        <w:ind w:left="340" w:right="856"/>
        <w:jc w:val="both"/>
      </w:pPr>
      <w:proofErr w:type="spellStart"/>
      <w:r>
        <w:rPr>
          <w:b/>
        </w:rPr>
        <w:t>Expected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results</w:t>
      </w:r>
      <w:proofErr w:type="spellEnd"/>
      <w:r>
        <w:t xml:space="preserve">: By </w:t>
      </w:r>
      <w:proofErr w:type="spellStart"/>
      <w:r>
        <w:t>combining</w:t>
      </w:r>
      <w:proofErr w:type="spellEnd"/>
      <w:r>
        <w:t xml:space="preserve"> PET </w:t>
      </w:r>
      <w:proofErr w:type="spellStart"/>
      <w:r>
        <w:t>imaging</w:t>
      </w:r>
      <w:proofErr w:type="spellEnd"/>
      <w:r>
        <w:t xml:space="preserve"> for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proteinopathies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3T MRI </w:t>
      </w:r>
      <w:proofErr w:type="spellStart"/>
      <w:r>
        <w:t>including</w:t>
      </w:r>
      <w:proofErr w:type="spellEnd"/>
      <w:r>
        <w:t xml:space="preserve"> new diffusion model (NODDI) for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neurite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and ultra-high-</w:t>
      </w:r>
      <w:proofErr w:type="spellStart"/>
      <w:r>
        <w:t>field</w:t>
      </w:r>
      <w:proofErr w:type="spellEnd"/>
      <w:r>
        <w:t xml:space="preserve"> 7 Tesla MRI for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microvasculature</w:t>
      </w:r>
      <w:proofErr w:type="spellEnd"/>
      <w:r>
        <w:t xml:space="preserve"> and </w:t>
      </w:r>
      <w:proofErr w:type="spellStart"/>
      <w:r>
        <w:t>hippocampal</w:t>
      </w:r>
      <w:proofErr w:type="spellEnd"/>
      <w:r>
        <w:t xml:space="preserve"> </w:t>
      </w:r>
      <w:proofErr w:type="spellStart"/>
      <w:r>
        <w:t>subfields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, </w:t>
      </w:r>
      <w:r>
        <w:rPr>
          <w:i/>
        </w:rPr>
        <w:t>in vivo</w:t>
      </w:r>
      <w:r>
        <w:t xml:space="preserve">,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and </w:t>
      </w:r>
      <w:proofErr w:type="spellStart"/>
      <w:r>
        <w:t>vascular</w:t>
      </w:r>
      <w:proofErr w:type="spellEnd"/>
      <w:r>
        <w:t xml:space="preserve"> signatures of patients </w:t>
      </w:r>
      <w:proofErr w:type="spellStart"/>
      <w:r>
        <w:t>with</w:t>
      </w:r>
      <w:proofErr w:type="spellEnd"/>
      <w:r>
        <w:t xml:space="preserve"> SNAP by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AD patients, FTD patients, PSP/DCB patients and control </w:t>
      </w:r>
      <w:proofErr w:type="spellStart"/>
      <w:r>
        <w:t>subjects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neuropathological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hypothesize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patterns of </w:t>
      </w:r>
      <w:proofErr w:type="spellStart"/>
      <w:r>
        <w:t>molecular</w:t>
      </w:r>
      <w:proofErr w:type="spellEnd"/>
      <w:r>
        <w:t xml:space="preserve"> signatures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patients </w:t>
      </w:r>
      <w:proofErr w:type="spellStart"/>
      <w:r>
        <w:t>with</w:t>
      </w:r>
      <w:proofErr w:type="spellEnd"/>
      <w:r>
        <w:t xml:space="preserve"> progressive </w:t>
      </w:r>
      <w:proofErr w:type="spellStart"/>
      <w:r>
        <w:t>amnesia</w:t>
      </w:r>
      <w:proofErr w:type="spellEnd"/>
      <w:r>
        <w:t xml:space="preserve">: TAU+ and </w:t>
      </w:r>
      <w:proofErr w:type="spellStart"/>
      <w:r>
        <w:t>Aß</w:t>
      </w:r>
      <w:proofErr w:type="spellEnd"/>
      <w:r>
        <w:t xml:space="preserve">+ for AD patients, Tau+ and </w:t>
      </w:r>
      <w:proofErr w:type="spellStart"/>
      <w:r>
        <w:t>Aß</w:t>
      </w:r>
      <w:proofErr w:type="spellEnd"/>
      <w:r>
        <w:t xml:space="preserve">- for patients </w:t>
      </w:r>
      <w:proofErr w:type="spellStart"/>
      <w:r>
        <w:t>with</w:t>
      </w:r>
      <w:proofErr w:type="spellEnd"/>
      <w:r>
        <w:t xml:space="preserve"> non-AD </w:t>
      </w:r>
      <w:proofErr w:type="spellStart"/>
      <w:r>
        <w:t>tauopathies</w:t>
      </w:r>
      <w:proofErr w:type="spellEnd"/>
      <w:r>
        <w:t xml:space="preserve">, Tau- and </w:t>
      </w:r>
      <w:proofErr w:type="spellStart"/>
      <w:r>
        <w:t>Aß</w:t>
      </w:r>
      <w:proofErr w:type="spellEnd"/>
      <w:r>
        <w:t xml:space="preserve">- for HS-TDP43 patients. In addition, 7T </w:t>
      </w:r>
      <w:r>
        <w:rPr>
          <w:spacing w:val="-2"/>
        </w:rPr>
        <w:t xml:space="preserve">MRI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micro-</w:t>
      </w:r>
      <w:proofErr w:type="spellStart"/>
      <w:r>
        <w:t>vascular</w:t>
      </w:r>
      <w:proofErr w:type="spellEnd"/>
      <w:r>
        <w:t xml:space="preserve"> </w:t>
      </w:r>
      <w:proofErr w:type="spellStart"/>
      <w:r>
        <w:t>lesions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subgroup</w:t>
      </w:r>
      <w:proofErr w:type="spellEnd"/>
      <w:r>
        <w:t xml:space="preserve"> of patients. The 2-year tau PET </w:t>
      </w:r>
      <w:proofErr w:type="spellStart"/>
      <w:r>
        <w:t>imaging</w:t>
      </w:r>
      <w:proofErr w:type="spellEnd"/>
      <w:r>
        <w:t xml:space="preserve">, </w:t>
      </w:r>
      <w:r>
        <w:rPr>
          <w:spacing w:val="-2"/>
        </w:rPr>
        <w:t xml:space="preserve">MRI </w:t>
      </w:r>
      <w:r>
        <w:t xml:space="preserve">and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-up </w:t>
      </w:r>
      <w:proofErr w:type="spellStart"/>
      <w:r>
        <w:t>will</w:t>
      </w:r>
      <w:proofErr w:type="spellEnd"/>
      <w:r>
        <w:t xml:space="preserve"> permit to </w:t>
      </w:r>
      <w:proofErr w:type="spellStart"/>
      <w:r>
        <w:t>study</w:t>
      </w:r>
      <w:proofErr w:type="spellEnd"/>
      <w:r>
        <w:t xml:space="preserve"> cognitive progression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physiopathological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and to </w:t>
      </w:r>
      <w:proofErr w:type="spellStart"/>
      <w:r>
        <w:t>identify</w:t>
      </w:r>
      <w:proofErr w:type="spellEnd"/>
      <w:r>
        <w:t xml:space="preserve"> new </w:t>
      </w:r>
      <w:proofErr w:type="spellStart"/>
      <w:r>
        <w:t>prognostic</w:t>
      </w:r>
      <w:proofErr w:type="spellEnd"/>
      <w:r>
        <w:t xml:space="preserve"> markers in AD.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pathophysiological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amnesia</w:t>
      </w:r>
      <w:proofErr w:type="spellEnd"/>
      <w:r>
        <w:t xml:space="preserve"> due and not due to AD </w:t>
      </w:r>
      <w:proofErr w:type="spellStart"/>
      <w:r>
        <w:t>pathology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permit to </w:t>
      </w:r>
      <w:proofErr w:type="spellStart"/>
      <w:r>
        <w:t>optimize</w:t>
      </w:r>
      <w:proofErr w:type="spellEnd"/>
      <w:r>
        <w:t xml:space="preserve"> the design of future </w:t>
      </w:r>
      <w:proofErr w:type="spellStart"/>
      <w:r>
        <w:t>therapeutic</w:t>
      </w:r>
      <w:proofErr w:type="spellEnd"/>
      <w:r>
        <w:rPr>
          <w:spacing w:val="-16"/>
        </w:rPr>
        <w:t xml:space="preserve"> </w:t>
      </w:r>
      <w:r>
        <w:t>trials.</w:t>
      </w:r>
    </w:p>
    <w:p w:rsidR="00B707E7" w:rsidRDefault="00B707E7" w:rsidP="00B707E7">
      <w:pPr>
        <w:pStyle w:val="Corpsdetexte"/>
        <w:ind w:left="340" w:right="856"/>
        <w:jc w:val="both"/>
      </w:pPr>
      <w:r>
        <w:rPr>
          <w:b/>
        </w:rPr>
        <w:t xml:space="preserve">Phases of production: </w:t>
      </w:r>
      <w:r>
        <w:t xml:space="preserve">A total of 130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(40 SNAP, 40 AD, 20 </w:t>
      </w:r>
      <w:proofErr w:type="spellStart"/>
      <w:r>
        <w:t>controls</w:t>
      </w:r>
      <w:proofErr w:type="spellEnd"/>
      <w:r>
        <w:t xml:space="preserve">, 20 FTD, 10 PSP/DCB). All </w:t>
      </w:r>
      <w:proofErr w:type="spellStart"/>
      <w:r>
        <w:t>regulatory</w:t>
      </w:r>
      <w:proofErr w:type="spellEnd"/>
      <w:r>
        <w:t xml:space="preserve"> agreement have been </w:t>
      </w:r>
      <w:proofErr w:type="spellStart"/>
      <w:r>
        <w:t>obtained</w:t>
      </w:r>
      <w:proofErr w:type="spellEnd"/>
      <w:r>
        <w:t xml:space="preserve">. The </w:t>
      </w:r>
      <w:proofErr w:type="spellStart"/>
      <w:r>
        <w:t>study</w:t>
      </w:r>
      <w:proofErr w:type="spellEnd"/>
      <w:r>
        <w:t xml:space="preserve"> has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begun</w:t>
      </w:r>
      <w:proofErr w:type="spellEnd"/>
      <w:r>
        <w:t xml:space="preserve"> and inclusions are </w:t>
      </w:r>
      <w:proofErr w:type="spellStart"/>
      <w:r>
        <w:t>ongoing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 the </w:t>
      </w:r>
      <w:proofErr w:type="spellStart"/>
      <w:r>
        <w:t>neuroimaging</w:t>
      </w:r>
      <w:proofErr w:type="spellEnd"/>
      <w:r>
        <w:t xml:space="preserve"> part of the </w:t>
      </w:r>
      <w:proofErr w:type="spellStart"/>
      <w:r>
        <w:t>study</w:t>
      </w:r>
      <w:proofErr w:type="spellEnd"/>
      <w:r>
        <w:t xml:space="preserve"> (PET </w:t>
      </w:r>
      <w:proofErr w:type="spellStart"/>
      <w:r>
        <w:t>coupled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3T MRI), for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funding</w:t>
      </w:r>
      <w:proofErr w:type="spellEnd"/>
      <w:r>
        <w:t xml:space="preserve"> for </w:t>
      </w:r>
      <w:proofErr w:type="spellStart"/>
      <w:r>
        <w:t>slightly</w:t>
      </w:r>
      <w:proofErr w:type="spellEnd"/>
      <w:r>
        <w:t xml:space="preserve"> over </w:t>
      </w:r>
      <w:proofErr w:type="spellStart"/>
      <w:r>
        <w:t>half</w:t>
      </w:r>
      <w:proofErr w:type="spellEnd"/>
      <w:r>
        <w:t xml:space="preserve"> (54%) of the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lacking</w:t>
      </w:r>
      <w:proofErr w:type="spellEnd"/>
      <w:r>
        <w:t xml:space="preserve">. The first analyses of PET </w:t>
      </w:r>
      <w:proofErr w:type="spellStart"/>
      <w:r>
        <w:t>imaging</w:t>
      </w:r>
      <w:proofErr w:type="spellEnd"/>
      <w:r>
        <w:t xml:space="preserve"> are in </w:t>
      </w:r>
      <w:proofErr w:type="spellStart"/>
      <w:r>
        <w:t>progress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plan to </w:t>
      </w:r>
      <w:proofErr w:type="spellStart"/>
      <w:r>
        <w:t>publish</w:t>
      </w:r>
      <w:proofErr w:type="spellEnd"/>
      <w:r>
        <w:t xml:space="preserve"> first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2019- 2020.</w:t>
      </w:r>
    </w:p>
    <w:p w:rsidR="00B707E7" w:rsidRDefault="00B707E7" w:rsidP="00B707E7">
      <w:pPr>
        <w:pStyle w:val="Corpsdetexte"/>
        <w:ind w:left="340" w:right="856"/>
        <w:jc w:val="both"/>
      </w:pPr>
    </w:p>
    <w:p w:rsidR="00B707E7" w:rsidRDefault="00B707E7" w:rsidP="00B707E7">
      <w:pPr>
        <w:pStyle w:val="Corpsdetexte"/>
        <w:ind w:left="340" w:right="856"/>
        <w:jc w:val="both"/>
      </w:pPr>
    </w:p>
    <w:p w:rsidR="00B707E7" w:rsidRDefault="00B707E7" w:rsidP="00B707E7">
      <w:pPr>
        <w:pStyle w:val="Titre4"/>
        <w:ind w:left="340"/>
        <w:jc w:val="both"/>
      </w:pPr>
      <w:proofErr w:type="spellStart"/>
      <w:r>
        <w:t>Three</w:t>
      </w:r>
      <w:proofErr w:type="spellEnd"/>
      <w:r>
        <w:t xml:space="preserve"> publications on the </w:t>
      </w:r>
      <w:proofErr w:type="spellStart"/>
      <w:r>
        <w:t>subject</w:t>
      </w:r>
      <w:proofErr w:type="spellEnd"/>
    </w:p>
    <w:p w:rsidR="00B707E7" w:rsidRDefault="00B707E7" w:rsidP="00B707E7">
      <w:pPr>
        <w:pStyle w:val="Corpsdetexte"/>
        <w:spacing w:before="2"/>
        <w:ind w:left="340" w:right="856"/>
        <w:jc w:val="both"/>
      </w:pPr>
      <w:r>
        <w:t xml:space="preserve">Jack et al. </w:t>
      </w:r>
      <w:proofErr w:type="spellStart"/>
      <w:r>
        <w:t>Suspected</w:t>
      </w:r>
      <w:proofErr w:type="spellEnd"/>
      <w:r>
        <w:t xml:space="preserve"> non-Alzheimer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pathophysiology</w:t>
      </w:r>
      <w:proofErr w:type="spellEnd"/>
      <w:r>
        <w:t xml:space="preserve">. Concept and </w:t>
      </w:r>
      <w:proofErr w:type="spellStart"/>
      <w:r>
        <w:t>controversy</w:t>
      </w:r>
      <w:proofErr w:type="spellEnd"/>
      <w:r>
        <w:t xml:space="preserve">. Nature </w:t>
      </w:r>
      <w:proofErr w:type="spellStart"/>
      <w:r>
        <w:t>Review</w:t>
      </w:r>
      <w:proofErr w:type="spellEnd"/>
      <w:r>
        <w:t>, 2016; 12: 117-124.</w:t>
      </w:r>
    </w:p>
    <w:p w:rsidR="00B707E7" w:rsidRDefault="00B707E7" w:rsidP="00B707E7">
      <w:pPr>
        <w:pStyle w:val="Corpsdetexte"/>
        <w:ind w:left="340" w:right="860"/>
        <w:jc w:val="both"/>
      </w:pPr>
      <w:proofErr w:type="spellStart"/>
      <w:r>
        <w:t>Mormino</w:t>
      </w:r>
      <w:proofErr w:type="spellEnd"/>
      <w:r>
        <w:t xml:space="preserve"> et al. </w:t>
      </w:r>
      <w:proofErr w:type="spellStart"/>
      <w:r>
        <w:t>Heterogeneity</w:t>
      </w:r>
      <w:proofErr w:type="spellEnd"/>
      <w:r>
        <w:t xml:space="preserve"> in </w:t>
      </w:r>
      <w:proofErr w:type="spellStart"/>
      <w:r>
        <w:t>Suspected</w:t>
      </w:r>
      <w:proofErr w:type="spellEnd"/>
      <w:r>
        <w:t xml:space="preserve"> Non-Alzheimer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Pathophysiology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Clinically</w:t>
      </w:r>
      <w:proofErr w:type="spellEnd"/>
      <w:r>
        <w:t xml:space="preserve"> Normal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. JAMA </w:t>
      </w:r>
      <w:proofErr w:type="spellStart"/>
      <w:r>
        <w:t>neurology</w:t>
      </w:r>
      <w:proofErr w:type="spellEnd"/>
      <w:r>
        <w:t>, 2016, 73: 1185-1191</w:t>
      </w:r>
    </w:p>
    <w:p w:rsidR="00B707E7" w:rsidRDefault="00B707E7" w:rsidP="00B707E7">
      <w:pPr>
        <w:pStyle w:val="Corpsdetexte"/>
        <w:ind w:left="340" w:right="858"/>
        <w:jc w:val="both"/>
        <w:sectPr w:rsidR="00B707E7">
          <w:pgSz w:w="11910" w:h="16840"/>
          <w:pgMar w:top="580" w:right="160" w:bottom="540" w:left="680" w:header="0" w:footer="355" w:gutter="0"/>
          <w:cols w:space="720"/>
        </w:sectPr>
      </w:pPr>
      <w:r>
        <w:t xml:space="preserve">Sarazin et al. Distinct tau PET </w:t>
      </w:r>
      <w:proofErr w:type="spellStart"/>
      <w:r>
        <w:t>imaging</w:t>
      </w:r>
      <w:proofErr w:type="spellEnd"/>
      <w:r>
        <w:t xml:space="preserve"> patterns in </w:t>
      </w:r>
      <w:proofErr w:type="spellStart"/>
      <w:r>
        <w:t>typical</w:t>
      </w:r>
      <w:proofErr w:type="spellEnd"/>
      <w:r>
        <w:t xml:space="preserve"> and </w:t>
      </w:r>
      <w:proofErr w:type="spellStart"/>
      <w:r>
        <w:t>atypical</w:t>
      </w:r>
      <w:proofErr w:type="spellEnd"/>
      <w:r>
        <w:t xml:space="preserve"> </w:t>
      </w:r>
      <w:proofErr w:type="spellStart"/>
      <w:r>
        <w:t>Alzheimer's</w:t>
      </w:r>
      <w:proofErr w:type="spellEnd"/>
      <w:r>
        <w:t xml:space="preserve"> </w:t>
      </w:r>
      <w:proofErr w:type="spellStart"/>
      <w:r w:rsidR="00632C88">
        <w:t>disease</w:t>
      </w:r>
      <w:proofErr w:type="spellEnd"/>
      <w:r w:rsidR="00632C88">
        <w:t xml:space="preserve">. </w:t>
      </w:r>
      <w:proofErr w:type="spellStart"/>
      <w:r w:rsidR="00632C88">
        <w:t>Brain 2016, 139:1321</w:t>
      </w:r>
      <w:proofErr w:type="spellEnd"/>
    </w:p>
    <w:bookmarkEnd w:id="0"/>
    <w:p w:rsidR="00557B2C" w:rsidRPr="00B707E7" w:rsidRDefault="00557B2C" w:rsidP="00DD5983">
      <w:pPr>
        <w:widowControl w:val="0"/>
        <w:autoSpaceDE w:val="0"/>
        <w:autoSpaceDN w:val="0"/>
        <w:adjustRightInd w:val="0"/>
        <w:spacing w:after="120"/>
      </w:pPr>
    </w:p>
    <w:sectPr w:rsidR="00557B2C" w:rsidRPr="00B7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E7"/>
    <w:rsid w:val="00557B2C"/>
    <w:rsid w:val="00632C88"/>
    <w:rsid w:val="00B707E7"/>
    <w:rsid w:val="00D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9C00-21C9-47A8-9C05-94314ED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B707E7"/>
    <w:pPr>
      <w:widowControl w:val="0"/>
      <w:autoSpaceDE w:val="0"/>
      <w:autoSpaceDN w:val="0"/>
      <w:spacing w:before="20"/>
      <w:ind w:left="1732"/>
      <w:outlineLvl w:val="1"/>
    </w:pPr>
    <w:rPr>
      <w:rFonts w:ascii="Arial" w:eastAsia="Arial" w:hAnsi="Arial" w:cs="Arial"/>
      <w:b/>
      <w:bCs/>
      <w:sz w:val="28"/>
      <w:szCs w:val="28"/>
      <w:lang w:bidi="fr-FR"/>
    </w:rPr>
  </w:style>
  <w:style w:type="paragraph" w:styleId="Titre4">
    <w:name w:val="heading 4"/>
    <w:basedOn w:val="Normal"/>
    <w:link w:val="Titre4Car"/>
    <w:uiPriority w:val="1"/>
    <w:semiHidden/>
    <w:unhideWhenUsed/>
    <w:qFormat/>
    <w:rsid w:val="00B707E7"/>
    <w:pPr>
      <w:widowControl w:val="0"/>
      <w:autoSpaceDE w:val="0"/>
      <w:autoSpaceDN w:val="0"/>
      <w:ind w:left="736"/>
      <w:outlineLvl w:val="3"/>
    </w:pPr>
    <w:rPr>
      <w:rFonts w:ascii="Arial" w:eastAsia="Arial" w:hAnsi="Arial" w:cs="Arial"/>
      <w:b/>
      <w:bCs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7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7E7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1"/>
    <w:semiHidden/>
    <w:rsid w:val="00B707E7"/>
    <w:rPr>
      <w:rFonts w:ascii="Arial" w:eastAsia="Arial" w:hAnsi="Arial" w:cs="Arial"/>
      <w:b/>
      <w:bCs/>
      <w:sz w:val="28"/>
      <w:szCs w:val="28"/>
      <w:lang w:eastAsia="fr-FR" w:bidi="fr-FR"/>
    </w:rPr>
  </w:style>
  <w:style w:type="character" w:customStyle="1" w:styleId="Titre4Car">
    <w:name w:val="Titre 4 Car"/>
    <w:basedOn w:val="Policepardfaut"/>
    <w:link w:val="Titre4"/>
    <w:uiPriority w:val="1"/>
    <w:semiHidden/>
    <w:rsid w:val="00B707E7"/>
    <w:rPr>
      <w:rFonts w:ascii="Arial" w:eastAsia="Arial" w:hAnsi="Arial" w:cs="Arial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B707E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707E7"/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alza</dc:creator>
  <cp:keywords/>
  <dc:description/>
  <cp:lastModifiedBy>asso alza</cp:lastModifiedBy>
  <cp:revision>3</cp:revision>
  <cp:lastPrinted>2018-07-26T16:49:00Z</cp:lastPrinted>
  <dcterms:created xsi:type="dcterms:W3CDTF">2018-07-26T16:30:00Z</dcterms:created>
  <dcterms:modified xsi:type="dcterms:W3CDTF">2018-07-26T16:52:00Z</dcterms:modified>
</cp:coreProperties>
</file>